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44D" w:rsidRDefault="0016244D" w:rsidP="0016244D">
      <w:pPr>
        <w:jc w:val="left"/>
        <w:rPr>
          <w:rFonts w:ascii="仿宋_GB2312" w:eastAsia="仿宋_GB2312" w:hAnsi="宋体-18030" w:cs="宋体-18030" w:hint="eastAsia"/>
          <w:sz w:val="32"/>
          <w:szCs w:val="32"/>
        </w:rPr>
      </w:pPr>
      <w:r>
        <w:rPr>
          <w:rFonts w:ascii="仿宋_GB2312" w:eastAsia="仿宋_GB2312" w:hAnsi="宋体-18030" w:cs="宋体-18030" w:hint="eastAsia"/>
          <w:sz w:val="32"/>
          <w:szCs w:val="32"/>
        </w:rPr>
        <w:t>附件2：范例</w:t>
      </w:r>
    </w:p>
    <w:p w:rsidR="0016244D" w:rsidRPr="004B47F8" w:rsidRDefault="0016244D" w:rsidP="0016244D">
      <w:pPr>
        <w:jc w:val="left"/>
        <w:rPr>
          <w:rFonts w:ascii="楷体_GB2312" w:eastAsia="楷体_GB2312" w:hAnsi="宋体-18030" w:cs="宋体-18030"/>
          <w:szCs w:val="21"/>
        </w:rPr>
      </w:pPr>
      <w:r w:rsidRPr="004B47F8">
        <w:rPr>
          <w:rFonts w:ascii="楷体_GB2312" w:eastAsia="楷体_GB2312" w:hAnsi="宋体-18030" w:cs="宋体-18030" w:hint="eastAsia"/>
          <w:szCs w:val="21"/>
        </w:rPr>
        <w:t>基地名称：首都国际文化研究基地</w:t>
      </w:r>
    </w:p>
    <w:p w:rsidR="0016244D" w:rsidRPr="004B47F8" w:rsidRDefault="0016244D" w:rsidP="0016244D">
      <w:pPr>
        <w:jc w:val="left"/>
        <w:rPr>
          <w:rFonts w:ascii="楷体_GB2312" w:eastAsia="楷体_GB2312" w:hAnsi="宋体-18030" w:cs="宋体-18030"/>
          <w:szCs w:val="21"/>
        </w:rPr>
      </w:pPr>
      <w:r w:rsidRPr="004B47F8">
        <w:rPr>
          <w:rFonts w:ascii="楷体_GB2312" w:eastAsia="楷体_GB2312" w:hAnsi="宋体-18030" w:cs="宋体-18030" w:hint="eastAsia"/>
          <w:szCs w:val="21"/>
        </w:rPr>
        <w:t xml:space="preserve">依托单位：北京语言大学 </w:t>
      </w:r>
    </w:p>
    <w:p w:rsidR="0016244D" w:rsidRPr="004B47F8" w:rsidRDefault="0016244D" w:rsidP="0016244D">
      <w:pPr>
        <w:jc w:val="left"/>
        <w:rPr>
          <w:rFonts w:ascii="楷体_GB2312" w:eastAsia="楷体_GB2312" w:hAnsi="宋体-18030" w:cs="宋体-18030"/>
          <w:szCs w:val="21"/>
        </w:rPr>
      </w:pPr>
      <w:r w:rsidRPr="004B47F8">
        <w:rPr>
          <w:rFonts w:ascii="楷体_GB2312" w:eastAsia="楷体_GB2312" w:hAnsi="宋体-18030" w:cs="宋体-18030" w:hint="eastAsia"/>
          <w:szCs w:val="21"/>
        </w:rPr>
        <w:t>项目类别：</w:t>
      </w:r>
      <w:r>
        <w:rPr>
          <w:rFonts w:ascii="楷体_GB2312" w:eastAsia="楷体_GB2312" w:hAnsi="宋体-18030" w:cs="宋体-18030" w:hint="eastAsia"/>
          <w:szCs w:val="21"/>
        </w:rPr>
        <w:t>北京市社会科学基金项目</w:t>
      </w:r>
    </w:p>
    <w:p w:rsidR="0016244D" w:rsidRDefault="0016244D" w:rsidP="0016244D">
      <w:pPr>
        <w:ind w:firstLineChars="550" w:firstLine="1540"/>
        <w:jc w:val="left"/>
        <w:rPr>
          <w:rFonts w:eastAsia="黑体"/>
          <w:sz w:val="28"/>
          <w:szCs w:val="28"/>
        </w:rPr>
      </w:pPr>
    </w:p>
    <w:p w:rsidR="0016244D" w:rsidRPr="00DD535E" w:rsidRDefault="0016244D" w:rsidP="0016244D">
      <w:pPr>
        <w:jc w:val="center"/>
        <w:rPr>
          <w:rFonts w:ascii="宋体" w:hAnsi="宋体"/>
          <w:b/>
          <w:sz w:val="30"/>
          <w:szCs w:val="30"/>
        </w:rPr>
      </w:pPr>
      <w:r w:rsidRPr="00DD535E">
        <w:rPr>
          <w:rFonts w:ascii="宋体" w:hAnsi="宋体" w:hint="eastAsia"/>
          <w:b/>
          <w:sz w:val="30"/>
          <w:szCs w:val="30"/>
        </w:rPr>
        <w:t>中国诗画交融若干焦点问题的美学思考</w:t>
      </w:r>
      <w:r w:rsidRPr="00DD535E">
        <w:rPr>
          <w:rStyle w:val="a6"/>
          <w:rFonts w:ascii="宋体" w:hAnsi="宋体"/>
          <w:b/>
          <w:sz w:val="30"/>
          <w:szCs w:val="30"/>
        </w:rPr>
        <w:footnoteReference w:id="2"/>
      </w:r>
    </w:p>
    <w:p w:rsidR="0016244D" w:rsidRDefault="0016244D" w:rsidP="0016244D">
      <w:pPr>
        <w:rPr>
          <w:rFonts w:hint="eastAsia"/>
        </w:rPr>
      </w:pPr>
    </w:p>
    <w:p w:rsidR="0016244D" w:rsidRPr="0095653A" w:rsidRDefault="0016244D" w:rsidP="0016244D">
      <w:pPr>
        <w:widowControl/>
        <w:shd w:val="clear" w:color="auto" w:fill="FFFFFF"/>
        <w:spacing w:after="210"/>
        <w:ind w:firstLine="480"/>
        <w:jc w:val="left"/>
        <w:rPr>
          <w:rFonts w:ascii="楷体" w:eastAsia="楷体" w:hAnsi="楷体" w:cs="宋体"/>
          <w:color w:val="333333"/>
          <w:kern w:val="0"/>
          <w:szCs w:val="21"/>
        </w:rPr>
      </w:pPr>
      <w:r w:rsidRPr="00E35530">
        <w:rPr>
          <w:rFonts w:ascii="黑体" w:eastAsia="黑体" w:hAnsi="黑体" w:cs="宋体" w:hint="eastAsia"/>
          <w:color w:val="333333"/>
          <w:kern w:val="0"/>
          <w:szCs w:val="21"/>
        </w:rPr>
        <w:t>内容提要：</w:t>
      </w:r>
      <w:r>
        <w:rPr>
          <w:rFonts w:ascii="楷体" w:eastAsia="楷体" w:hAnsi="楷体" w:hint="eastAsia"/>
          <w:szCs w:val="21"/>
        </w:rPr>
        <w:t>本文</w:t>
      </w:r>
      <w:r w:rsidRPr="0095653A">
        <w:rPr>
          <w:rFonts w:ascii="楷体" w:eastAsia="楷体" w:hAnsi="楷体" w:hint="eastAsia"/>
          <w:szCs w:val="21"/>
        </w:rPr>
        <w:t>通过“接着说”的探询式阐释来发现中国美学</w:t>
      </w:r>
      <w:r>
        <w:rPr>
          <w:rFonts w:ascii="楷体" w:eastAsia="楷体" w:hAnsi="楷体" w:hint="eastAsia"/>
          <w:szCs w:val="21"/>
        </w:rPr>
        <w:t>的典型特征，诗画艺术的交融和诗画交融的艺术***********************。</w:t>
      </w:r>
    </w:p>
    <w:p w:rsidR="0016244D" w:rsidRPr="0095653A" w:rsidRDefault="0016244D" w:rsidP="0016244D">
      <w:pPr>
        <w:widowControl/>
        <w:shd w:val="clear" w:color="auto" w:fill="FFFFFF"/>
        <w:spacing w:after="210"/>
        <w:ind w:firstLine="480"/>
        <w:jc w:val="left"/>
        <w:rPr>
          <w:rFonts w:ascii="楷体" w:eastAsia="楷体" w:hAnsi="楷体" w:cs="宋体" w:hint="eastAsia"/>
          <w:color w:val="333333"/>
          <w:kern w:val="0"/>
          <w:szCs w:val="21"/>
        </w:rPr>
      </w:pPr>
      <w:r w:rsidRPr="00E35530">
        <w:rPr>
          <w:rFonts w:ascii="黑体" w:eastAsia="黑体" w:hAnsi="黑体" w:cs="宋体" w:hint="eastAsia"/>
          <w:color w:val="333333"/>
          <w:kern w:val="0"/>
          <w:szCs w:val="21"/>
        </w:rPr>
        <w:t>关键词：</w:t>
      </w:r>
      <w:r w:rsidRPr="0095653A">
        <w:rPr>
          <w:rFonts w:ascii="楷体" w:eastAsia="楷体" w:hAnsi="楷体" w:cs="宋体" w:hint="eastAsia"/>
          <w:color w:val="333333"/>
          <w:kern w:val="0"/>
          <w:szCs w:val="21"/>
        </w:rPr>
        <w:t>中国诗画；焦点问题；美学思考</w:t>
      </w:r>
      <w:r w:rsidRPr="0095653A">
        <w:rPr>
          <w:rFonts w:ascii="宋体" w:eastAsia="楷体" w:hAnsi="宋体" w:cs="宋体" w:hint="eastAsia"/>
          <w:color w:val="333333"/>
          <w:kern w:val="0"/>
          <w:szCs w:val="21"/>
        </w:rPr>
        <w:t> </w:t>
      </w:r>
      <w:r w:rsidRPr="0095653A">
        <w:rPr>
          <w:rFonts w:ascii="楷体" w:eastAsia="楷体" w:hAnsi="楷体" w:cs="宋体" w:hint="eastAsia"/>
          <w:color w:val="333333"/>
          <w:kern w:val="0"/>
          <w:szCs w:val="21"/>
        </w:rPr>
        <w:t xml:space="preserve"> </w:t>
      </w:r>
    </w:p>
    <w:p w:rsidR="0016244D" w:rsidRPr="00BA235B" w:rsidRDefault="0016244D" w:rsidP="0016244D"/>
    <w:p w:rsidR="0016244D" w:rsidRDefault="0016244D" w:rsidP="0016244D">
      <w:pPr>
        <w:ind w:firstLineChars="200" w:firstLine="420"/>
        <w:rPr>
          <w:rFonts w:ascii="宋体" w:hAnsi="宋体" w:hint="eastAsia"/>
          <w:szCs w:val="21"/>
        </w:rPr>
      </w:pPr>
      <w:r w:rsidRPr="006E34E5">
        <w:rPr>
          <w:rFonts w:ascii="宋体" w:hAnsi="宋体" w:hint="eastAsia"/>
          <w:szCs w:val="21"/>
        </w:rPr>
        <w:t>在一个呼唤中国风格的理论创新的学术时代，需要树立焦点问题意识，以便直面前人曾经面对的重大课题，并通过“接着说”的探询式阐释来发现中国美学的典型特征。诗画艺术的交融和诗画交融的艺术，就是这样的焦点问题。显然，这是一个聚合了诗画艺术之相关史实和诗画交融美学思想的复合型问题，需要展开富有历史广远度和学理纵深度的双向探究。相信在若干焦点问题的探讨过程中，我们可以更加准确地把握中国美学的独到精神。</w:t>
      </w:r>
    </w:p>
    <w:p w:rsidR="0016244D" w:rsidRPr="005C5DBB" w:rsidRDefault="0016244D" w:rsidP="0016244D">
      <w:pPr>
        <w:ind w:firstLineChars="200" w:firstLine="602"/>
        <w:rPr>
          <w:rFonts w:ascii="宋体" w:hAnsi="宋体"/>
          <w:szCs w:val="21"/>
        </w:rPr>
      </w:pPr>
      <w:r w:rsidRPr="005C5DBB">
        <w:rPr>
          <w:rFonts w:ascii="宋体" w:hAnsi="宋体" w:hint="eastAsia"/>
          <w:b/>
          <w:sz w:val="30"/>
          <w:szCs w:val="30"/>
        </w:rPr>
        <w:t>一、绘事后素：儒家《诗》学阐释方式与先秦技道参融的美学思想</w:t>
      </w:r>
    </w:p>
    <w:p w:rsidR="0016244D" w:rsidRPr="006E34E5" w:rsidRDefault="0016244D" w:rsidP="0016244D">
      <w:pPr>
        <w:ind w:firstLineChars="200" w:firstLine="420"/>
        <w:rPr>
          <w:rFonts w:ascii="宋体" w:hAnsi="宋体"/>
          <w:szCs w:val="21"/>
        </w:rPr>
      </w:pPr>
      <w:r w:rsidRPr="006E34E5">
        <w:rPr>
          <w:rFonts w:ascii="宋体" w:hAnsi="宋体" w:hint="eastAsia"/>
          <w:szCs w:val="21"/>
        </w:rPr>
        <w:t>先儒孔门师生在讨论《诗》学时引入“绘事后素”问题，意味着《诗》学与“绘事”首次发生了联系，从而也就形成了中国诗画交融史上第一个值得关注的焦点问题。</w:t>
      </w:r>
    </w:p>
    <w:p w:rsidR="0016244D" w:rsidRPr="006E34E5" w:rsidRDefault="0016244D" w:rsidP="0016244D">
      <w:pPr>
        <w:ind w:firstLineChars="200" w:firstLine="420"/>
        <w:rPr>
          <w:rFonts w:ascii="宋体" w:hAnsi="宋体"/>
          <w:szCs w:val="21"/>
        </w:rPr>
      </w:pPr>
      <w:r w:rsidRPr="006E34E5">
        <w:rPr>
          <w:rFonts w:ascii="宋体" w:hAnsi="宋体" w:hint="eastAsia"/>
          <w:szCs w:val="21"/>
        </w:rPr>
        <w:t>1、“君子之于学”与“百工之于技”参融一体的文明史观</w:t>
      </w:r>
    </w:p>
    <w:p w:rsidR="0016244D" w:rsidRPr="006E34E5" w:rsidRDefault="0016244D" w:rsidP="0016244D">
      <w:pPr>
        <w:ind w:firstLineChars="200" w:firstLine="420"/>
        <w:rPr>
          <w:rFonts w:ascii="宋体" w:hAnsi="宋体"/>
          <w:szCs w:val="21"/>
        </w:rPr>
      </w:pPr>
      <w:r w:rsidRPr="006E34E5">
        <w:rPr>
          <w:rFonts w:ascii="宋体" w:hAnsi="宋体" w:hint="eastAsia"/>
          <w:szCs w:val="21"/>
        </w:rPr>
        <w:t>《论语》所载，孔子与弟子讨论《诗》学而终曰“始可与言《诗》矣”者，涵涉两则内容，其一即“绘事后素”</w:t>
      </w:r>
      <w:r w:rsidRPr="006E34E5">
        <w:rPr>
          <w:rStyle w:val="a6"/>
          <w:rFonts w:ascii="宋体" w:hAnsi="宋体"/>
          <w:szCs w:val="21"/>
        </w:rPr>
        <w:footnoteReference w:id="3"/>
      </w:r>
      <w:r w:rsidRPr="006E34E5">
        <w:rPr>
          <w:rFonts w:ascii="宋体" w:hAnsi="宋体" w:hint="eastAsia"/>
          <w:szCs w:val="21"/>
        </w:rPr>
        <w:t>，其二即“如切如磋，如琢如磨。”</w:t>
      </w:r>
      <w:r w:rsidRPr="006E34E5">
        <w:rPr>
          <w:rStyle w:val="a6"/>
          <w:rFonts w:ascii="宋体" w:hAnsi="宋体"/>
          <w:szCs w:val="21"/>
        </w:rPr>
        <w:footnoteReference w:id="4"/>
      </w:r>
      <w:r w:rsidRPr="006E34E5">
        <w:rPr>
          <w:rFonts w:ascii="宋体" w:hAnsi="宋体" w:hint="eastAsia"/>
          <w:szCs w:val="21"/>
        </w:rPr>
        <w:t>耐人寻味的是，此两者都与上古时代艺术技术的发达直接关联，这就说明，儒家原创的美学思想体系，具有参照艺术技术发明以自我建构的特征。《周礼•冬官•考工记》云：“知者创物，巧者述之守之世，谓之工。百工之事，皆圣人之作也。”</w:t>
      </w:r>
      <w:r w:rsidRPr="006E34E5">
        <w:rPr>
          <w:rStyle w:val="a6"/>
          <w:rFonts w:ascii="宋体" w:hAnsi="宋体"/>
          <w:szCs w:val="21"/>
        </w:rPr>
        <w:footnoteReference w:id="5"/>
      </w:r>
      <w:r w:rsidRPr="006E34E5">
        <w:rPr>
          <w:rFonts w:ascii="宋体" w:hAnsi="宋体" w:hint="eastAsia"/>
          <w:szCs w:val="21"/>
        </w:rPr>
        <w:t>后世苏轼据此而曰：“知者创物，能者述焉，非一人而成也。君子之于学，百工之于技，自三代历汉至唐而备矣。”</w:t>
      </w:r>
      <w:r w:rsidRPr="006E34E5">
        <w:rPr>
          <w:rStyle w:val="a6"/>
          <w:rFonts w:ascii="宋体" w:hAnsi="宋体"/>
          <w:szCs w:val="21"/>
        </w:rPr>
        <w:footnoteReference w:id="6"/>
      </w:r>
      <w:r w:rsidRPr="006E34E5">
        <w:rPr>
          <w:rFonts w:ascii="宋体" w:hAnsi="宋体" w:hint="eastAsia"/>
          <w:szCs w:val="21"/>
        </w:rPr>
        <w:t>这种将“君子之于学”与“百工之于技”视为一个文明史整体的思维方式，正是本文所谓技道参融的思维方式。孔子当时用以统一“绘事后素”与“礼后”者，正是这样的思维方式。儒家原生的“躬行君子”的人格讲求，充满着“如切如磋，如琢如磨”这种参悟于艺术技术的实践特征。</w:t>
      </w:r>
    </w:p>
    <w:p w:rsidR="0016244D" w:rsidRPr="006E34E5" w:rsidRDefault="0016244D" w:rsidP="0016244D">
      <w:pPr>
        <w:ind w:firstLineChars="200" w:firstLine="420"/>
        <w:rPr>
          <w:rFonts w:ascii="宋体" w:hAnsi="宋体"/>
          <w:szCs w:val="21"/>
        </w:rPr>
      </w:pPr>
      <w:r w:rsidRPr="006E34E5">
        <w:rPr>
          <w:rFonts w:ascii="宋体" w:hAnsi="宋体" w:hint="eastAsia"/>
          <w:szCs w:val="21"/>
        </w:rPr>
        <w:t>儒道互补。从《老子》的“有物混成，先天地生”之“混成”，到《庄子•应帝王》的“中央之帝曰混沌”之“混沌”，乃是道家关于宇宙未化之原生态的整体描述。惟其如此，那根据“人皆有七窍”的人文自觉而去回报“混沌”，以至于“日凿一窍，七日而混沌死”的著</w:t>
      </w:r>
      <w:r w:rsidRPr="006E34E5">
        <w:rPr>
          <w:rFonts w:ascii="宋体" w:hAnsi="宋体" w:hint="eastAsia"/>
          <w:szCs w:val="21"/>
        </w:rPr>
        <w:lastRenderedPageBreak/>
        <w:t>名寓言</w:t>
      </w:r>
      <w:r w:rsidRPr="006E34E5">
        <w:rPr>
          <w:rStyle w:val="a6"/>
          <w:rFonts w:ascii="宋体" w:hAnsi="宋体"/>
          <w:szCs w:val="21"/>
        </w:rPr>
        <w:footnoteReference w:id="7"/>
      </w:r>
      <w:r w:rsidRPr="006E34E5">
        <w:rPr>
          <w:rFonts w:ascii="宋体" w:hAnsi="宋体" w:hint="eastAsia"/>
          <w:szCs w:val="21"/>
        </w:rPr>
        <w:t>，本质上具有宇宙混沌观念与技术文明理性历史性冲突的特殊寓意。庄子的态度是极其微妙的，与其说是单极化地否定人为凿窍而维护“混沌”原生态，不如说是以“两行”智慧化解文明难题。作为对技术文明成就的赞赏，《庄子》一书刻划了众多身怀绝技的工匠形象，如庖丁解牛，轮扁斫轮，痀偻承蜩，津人操舟，梓庆削虡等等，对这些能工巧匠之绝技神妙所展开的充满诗意的想象，构成了《庄子》文本特殊的魅力，在这个意义上，庄子美学含有充足的艺术技术论思想。而作为对混沌原始的确认，《庄子》以“所好者道也，进乎技也”</w:t>
      </w:r>
      <w:r w:rsidRPr="006E34E5">
        <w:rPr>
          <w:rStyle w:val="a6"/>
          <w:rFonts w:ascii="宋体" w:hAnsi="宋体"/>
          <w:szCs w:val="21"/>
        </w:rPr>
        <w:footnoteReference w:id="8"/>
      </w:r>
      <w:r w:rsidRPr="006E34E5">
        <w:rPr>
          <w:rFonts w:ascii="宋体" w:hAnsi="宋体" w:hint="eastAsia"/>
          <w:szCs w:val="21"/>
        </w:rPr>
        <w:t xml:space="preserve">的著名判断为中心，并借重古代神秘主义的人神沟通经验， </w:t>
      </w:r>
    </w:p>
    <w:p w:rsidR="0016244D" w:rsidRPr="00DE420F" w:rsidRDefault="0016244D" w:rsidP="0016244D">
      <w:pPr>
        <w:rPr>
          <w:rFonts w:ascii="宋体" w:hAnsi="宋体"/>
          <w:b/>
          <w:sz w:val="28"/>
          <w:szCs w:val="28"/>
        </w:rPr>
      </w:pPr>
      <w:r w:rsidRPr="008F7F5A">
        <w:rPr>
          <w:rFonts w:ascii="宋体" w:hAnsi="宋体" w:hint="eastAsia"/>
          <w:b/>
          <w:sz w:val="30"/>
          <w:szCs w:val="30"/>
        </w:rPr>
        <w:t xml:space="preserve">    </w:t>
      </w:r>
      <w:r w:rsidRPr="00DE420F">
        <w:rPr>
          <w:rFonts w:ascii="宋体" w:hAnsi="宋体" w:hint="eastAsia"/>
          <w:b/>
          <w:sz w:val="28"/>
          <w:szCs w:val="28"/>
        </w:rPr>
        <w:t>二、</w:t>
      </w:r>
      <w:r>
        <w:rPr>
          <w:rFonts w:ascii="宋体" w:hAnsi="宋体" w:hint="eastAsia"/>
          <w:b/>
          <w:sz w:val="28"/>
          <w:szCs w:val="28"/>
        </w:rPr>
        <w:t>略</w:t>
      </w:r>
    </w:p>
    <w:p w:rsidR="0016244D" w:rsidRDefault="0016244D" w:rsidP="0016244D">
      <w:pPr>
        <w:rPr>
          <w:rFonts w:ascii="宋体" w:hAnsi="宋体" w:hint="eastAsia"/>
          <w:b/>
          <w:sz w:val="28"/>
          <w:szCs w:val="28"/>
        </w:rPr>
      </w:pPr>
    </w:p>
    <w:p w:rsidR="0016244D" w:rsidRDefault="0016244D" w:rsidP="0016244D">
      <w:pPr>
        <w:rPr>
          <w:rFonts w:ascii="宋体" w:hAnsi="宋体" w:hint="eastAsia"/>
          <w:b/>
          <w:sz w:val="28"/>
          <w:szCs w:val="28"/>
        </w:rPr>
      </w:pPr>
    </w:p>
    <w:p w:rsidR="0016244D" w:rsidRDefault="0016244D" w:rsidP="0016244D">
      <w:pPr>
        <w:rPr>
          <w:rFonts w:ascii="宋体" w:hAnsi="宋体" w:hint="eastAsia"/>
          <w:b/>
          <w:sz w:val="28"/>
          <w:szCs w:val="28"/>
        </w:rPr>
      </w:pPr>
    </w:p>
    <w:p w:rsidR="0016244D" w:rsidRPr="00DE420F" w:rsidRDefault="0016244D" w:rsidP="0016244D">
      <w:pPr>
        <w:ind w:firstLineChars="200" w:firstLine="562"/>
        <w:rPr>
          <w:rFonts w:ascii="宋体" w:hAnsi="宋体"/>
          <w:b/>
          <w:sz w:val="28"/>
          <w:szCs w:val="28"/>
        </w:rPr>
      </w:pPr>
      <w:r w:rsidRPr="00DE420F">
        <w:rPr>
          <w:rFonts w:ascii="宋体" w:hAnsi="宋体" w:hint="eastAsia"/>
          <w:b/>
          <w:sz w:val="28"/>
          <w:szCs w:val="28"/>
        </w:rPr>
        <w:t>三、</w:t>
      </w:r>
      <w:r>
        <w:rPr>
          <w:rFonts w:ascii="宋体" w:hAnsi="宋体" w:hint="eastAsia"/>
          <w:b/>
          <w:sz w:val="28"/>
          <w:szCs w:val="28"/>
        </w:rPr>
        <w:t>略</w:t>
      </w:r>
    </w:p>
    <w:p w:rsidR="0016244D" w:rsidRDefault="0016244D" w:rsidP="0016244D">
      <w:pPr>
        <w:rPr>
          <w:rFonts w:hint="eastAsia"/>
        </w:rPr>
      </w:pPr>
    </w:p>
    <w:p w:rsidR="0016244D" w:rsidRDefault="0016244D" w:rsidP="0016244D">
      <w:pPr>
        <w:rPr>
          <w:rFonts w:hint="eastAsia"/>
        </w:rPr>
      </w:pPr>
    </w:p>
    <w:p w:rsidR="0016244D" w:rsidRDefault="0016244D" w:rsidP="0016244D">
      <w:pPr>
        <w:rPr>
          <w:rFonts w:hint="eastAsia"/>
        </w:rPr>
      </w:pPr>
    </w:p>
    <w:p w:rsidR="0016244D" w:rsidRDefault="0016244D" w:rsidP="0016244D">
      <w:pPr>
        <w:rPr>
          <w:rFonts w:hint="eastAsia"/>
        </w:rPr>
      </w:pPr>
    </w:p>
    <w:p w:rsidR="0016244D" w:rsidRDefault="0016244D" w:rsidP="0016244D">
      <w:pPr>
        <w:rPr>
          <w:rFonts w:hint="eastAsia"/>
        </w:rPr>
      </w:pPr>
    </w:p>
    <w:p w:rsidR="0016244D" w:rsidRDefault="0016244D" w:rsidP="0016244D">
      <w:pPr>
        <w:rPr>
          <w:rFonts w:hint="eastAsia"/>
        </w:rPr>
      </w:pPr>
    </w:p>
    <w:p w:rsidR="0016244D" w:rsidRDefault="0016244D" w:rsidP="0016244D">
      <w:pPr>
        <w:rPr>
          <w:rFonts w:hint="eastAsia"/>
        </w:rPr>
      </w:pPr>
    </w:p>
    <w:p w:rsidR="0016244D" w:rsidRPr="00457386" w:rsidRDefault="0016244D" w:rsidP="0016244D">
      <w:pPr>
        <w:rPr>
          <w:rFonts w:ascii="宋体" w:hAnsi="宋体" w:cs="宋体-18030" w:hint="eastAsia"/>
          <w:szCs w:val="21"/>
        </w:rPr>
      </w:pPr>
      <w:r w:rsidRPr="00457386">
        <w:rPr>
          <w:rFonts w:ascii="宋体" w:hAnsi="宋体" w:hint="eastAsia"/>
          <w:szCs w:val="21"/>
        </w:rPr>
        <w:t>作者简介：</w:t>
      </w:r>
      <w:r w:rsidRPr="00457386">
        <w:rPr>
          <w:rFonts w:ascii="宋体" w:hAnsi="宋体" w:cs="宋体-18030" w:hint="eastAsia"/>
          <w:szCs w:val="21"/>
        </w:rPr>
        <w:t>陈光中，男，1930年生。中国法学会学术委员会主任，国家哲学社会科学研究法学评审组成员、副组长等职。曾任国务院学位委员会第二届至第四届法学评议组成员，中国政法大学校长等职。主要研究领域有刑事诉讼法学、证据学。主要著作：《中华人民共和国刑事诉讼法修改建议稿与论证》、《中国司法制度的基础理论研究》等。</w:t>
      </w:r>
    </w:p>
    <w:p w:rsidR="0016244D" w:rsidRDefault="0016244D" w:rsidP="0016244D">
      <w:pPr>
        <w:rPr>
          <w:rFonts w:ascii="宋体" w:hAnsi="宋体" w:cs="宋体-18030" w:hint="eastAsia"/>
          <w:sz w:val="24"/>
        </w:rPr>
      </w:pPr>
    </w:p>
    <w:p w:rsidR="0016244D" w:rsidRDefault="0016244D" w:rsidP="0016244D">
      <w:pPr>
        <w:rPr>
          <w:rFonts w:hint="eastAsia"/>
        </w:rPr>
      </w:pPr>
    </w:p>
    <w:p w:rsidR="0016244D" w:rsidRDefault="0016244D" w:rsidP="0016244D">
      <w:pPr>
        <w:rPr>
          <w:rFonts w:hint="eastAsia"/>
        </w:rPr>
      </w:pPr>
    </w:p>
    <w:p w:rsidR="0016244D" w:rsidRPr="004E5DC8" w:rsidRDefault="0016244D" w:rsidP="0016244D">
      <w:pPr>
        <w:rPr>
          <w:b/>
          <w:sz w:val="18"/>
          <w:szCs w:val="18"/>
        </w:rPr>
      </w:pPr>
      <w:r w:rsidRPr="004E5DC8">
        <w:rPr>
          <w:rFonts w:hint="eastAsia"/>
          <w:b/>
          <w:sz w:val="18"/>
          <w:szCs w:val="18"/>
        </w:rPr>
        <w:t>参考文献</w:t>
      </w:r>
    </w:p>
    <w:p w:rsidR="0016244D" w:rsidRPr="00CD63A9" w:rsidRDefault="0016244D" w:rsidP="0016244D">
      <w:pPr>
        <w:rPr>
          <w:rFonts w:ascii="宋体" w:hAnsi="宋体"/>
          <w:sz w:val="18"/>
          <w:szCs w:val="18"/>
        </w:rPr>
      </w:pPr>
      <w:r w:rsidRPr="00CD63A9">
        <w:rPr>
          <w:rFonts w:ascii="宋体" w:hAnsi="宋体" w:hint="eastAsia"/>
          <w:sz w:val="18"/>
          <w:szCs w:val="18"/>
        </w:rPr>
        <w:t>1.郑午昌</w:t>
      </w:r>
      <w:r>
        <w:rPr>
          <w:rFonts w:ascii="宋体" w:hAnsi="宋体" w:hint="eastAsia"/>
          <w:sz w:val="18"/>
          <w:szCs w:val="18"/>
        </w:rPr>
        <w:t>：</w:t>
      </w:r>
      <w:r w:rsidRPr="00CD63A9">
        <w:rPr>
          <w:rFonts w:ascii="宋体" w:hAnsi="宋体" w:hint="eastAsia"/>
          <w:sz w:val="18"/>
          <w:szCs w:val="18"/>
        </w:rPr>
        <w:t>《中国画学全史》</w:t>
      </w:r>
      <w:r>
        <w:rPr>
          <w:rFonts w:ascii="宋体" w:hAnsi="宋体" w:hint="eastAsia"/>
          <w:sz w:val="18"/>
          <w:szCs w:val="18"/>
        </w:rPr>
        <w:t>，</w:t>
      </w:r>
      <w:r w:rsidRPr="00CD63A9">
        <w:rPr>
          <w:rFonts w:ascii="宋体" w:hAnsi="宋体" w:hint="eastAsia"/>
          <w:sz w:val="18"/>
          <w:szCs w:val="18"/>
        </w:rPr>
        <w:t>东方出版社，</w:t>
      </w:r>
      <w:r>
        <w:rPr>
          <w:rFonts w:ascii="宋体" w:hAnsi="宋体" w:hint="eastAsia"/>
          <w:sz w:val="18"/>
          <w:szCs w:val="18"/>
        </w:rPr>
        <w:t>2008年。</w:t>
      </w:r>
    </w:p>
    <w:p w:rsidR="0016244D" w:rsidRDefault="0016244D" w:rsidP="0016244D">
      <w:pPr>
        <w:rPr>
          <w:rFonts w:ascii="宋体" w:hAnsi="宋体"/>
          <w:kern w:val="0"/>
          <w:sz w:val="18"/>
          <w:szCs w:val="18"/>
        </w:rPr>
      </w:pPr>
      <w:r w:rsidRPr="00A744B6">
        <w:rPr>
          <w:rFonts w:ascii="宋体" w:hAnsi="宋体" w:hint="eastAsia"/>
          <w:kern w:val="0"/>
          <w:sz w:val="18"/>
          <w:szCs w:val="18"/>
        </w:rPr>
        <w:t>2.宗白华</w:t>
      </w:r>
      <w:r>
        <w:rPr>
          <w:rFonts w:ascii="宋体" w:hAnsi="宋体" w:hint="eastAsia"/>
          <w:kern w:val="0"/>
          <w:sz w:val="18"/>
          <w:szCs w:val="18"/>
        </w:rPr>
        <w:t>：</w:t>
      </w:r>
      <w:r w:rsidRPr="00A744B6">
        <w:rPr>
          <w:rFonts w:ascii="宋体" w:hAnsi="宋体" w:hint="eastAsia"/>
          <w:kern w:val="0"/>
          <w:sz w:val="18"/>
          <w:szCs w:val="18"/>
        </w:rPr>
        <w:t>《美学与意境》</w:t>
      </w:r>
      <w:r>
        <w:rPr>
          <w:rFonts w:ascii="宋体" w:hAnsi="宋体" w:hint="eastAsia"/>
          <w:kern w:val="0"/>
          <w:sz w:val="18"/>
          <w:szCs w:val="18"/>
        </w:rPr>
        <w:t>，</w:t>
      </w:r>
      <w:r w:rsidRPr="00A744B6">
        <w:rPr>
          <w:rFonts w:ascii="宋体" w:hAnsi="宋体" w:hint="eastAsia"/>
          <w:kern w:val="0"/>
          <w:sz w:val="18"/>
          <w:szCs w:val="18"/>
        </w:rPr>
        <w:t>人民出版社，1987</w:t>
      </w:r>
      <w:r>
        <w:rPr>
          <w:rFonts w:ascii="宋体" w:hAnsi="宋体" w:hint="eastAsia"/>
          <w:kern w:val="0"/>
          <w:sz w:val="18"/>
          <w:szCs w:val="18"/>
        </w:rPr>
        <w:t>年。</w:t>
      </w:r>
    </w:p>
    <w:p w:rsidR="0016244D" w:rsidRDefault="0016244D" w:rsidP="0016244D">
      <w:pPr>
        <w:rPr>
          <w:rFonts w:ascii="宋体" w:hAnsi="宋体"/>
          <w:kern w:val="0"/>
          <w:sz w:val="18"/>
          <w:szCs w:val="18"/>
        </w:rPr>
      </w:pPr>
      <w:r>
        <w:rPr>
          <w:rFonts w:ascii="宋体" w:hAnsi="宋体" w:hint="eastAsia"/>
          <w:kern w:val="0"/>
          <w:sz w:val="18"/>
          <w:szCs w:val="18"/>
        </w:rPr>
        <w:t>3.</w:t>
      </w:r>
      <w:r w:rsidRPr="00A744B6">
        <w:rPr>
          <w:rFonts w:ascii="宋体" w:hAnsi="宋体" w:hint="eastAsia"/>
          <w:kern w:val="0"/>
          <w:sz w:val="18"/>
          <w:szCs w:val="18"/>
        </w:rPr>
        <w:t>叶维廉</w:t>
      </w:r>
      <w:r>
        <w:rPr>
          <w:rFonts w:ascii="宋体" w:hAnsi="宋体" w:hint="eastAsia"/>
          <w:kern w:val="0"/>
          <w:sz w:val="18"/>
          <w:szCs w:val="18"/>
        </w:rPr>
        <w:t>：</w:t>
      </w:r>
      <w:r w:rsidRPr="00A744B6">
        <w:rPr>
          <w:rFonts w:ascii="宋体" w:hAnsi="宋体" w:hint="eastAsia"/>
          <w:kern w:val="0"/>
          <w:sz w:val="18"/>
          <w:szCs w:val="18"/>
        </w:rPr>
        <w:t>《中国诗学》</w:t>
      </w:r>
      <w:r>
        <w:rPr>
          <w:rFonts w:ascii="宋体" w:hAnsi="宋体" w:hint="eastAsia"/>
          <w:kern w:val="0"/>
          <w:sz w:val="18"/>
          <w:szCs w:val="18"/>
        </w:rPr>
        <w:t>，</w:t>
      </w:r>
      <w:r w:rsidRPr="00A744B6">
        <w:rPr>
          <w:rFonts w:ascii="宋体" w:hAnsi="宋体" w:hint="eastAsia"/>
          <w:kern w:val="0"/>
          <w:sz w:val="18"/>
          <w:szCs w:val="18"/>
        </w:rPr>
        <w:t>三</w:t>
      </w:r>
      <w:r>
        <w:rPr>
          <w:rFonts w:ascii="宋体" w:hAnsi="宋体" w:hint="eastAsia"/>
          <w:kern w:val="0"/>
          <w:sz w:val="18"/>
          <w:szCs w:val="18"/>
        </w:rPr>
        <w:t>联书店，1992年。</w:t>
      </w:r>
    </w:p>
    <w:p w:rsidR="0016244D" w:rsidRDefault="0016244D" w:rsidP="0016244D">
      <w:pPr>
        <w:rPr>
          <w:rFonts w:ascii="宋体" w:hAnsi="宋体"/>
          <w:kern w:val="0"/>
          <w:sz w:val="18"/>
          <w:szCs w:val="18"/>
        </w:rPr>
      </w:pPr>
      <w:r>
        <w:rPr>
          <w:rFonts w:ascii="宋体" w:hAnsi="宋体" w:hint="eastAsia"/>
          <w:kern w:val="0"/>
          <w:sz w:val="18"/>
          <w:szCs w:val="18"/>
        </w:rPr>
        <w:t>4.</w:t>
      </w:r>
      <w:r w:rsidRPr="00207C09">
        <w:t xml:space="preserve"> </w:t>
      </w:r>
      <w:r w:rsidRPr="00207C09">
        <w:rPr>
          <w:rFonts w:ascii="宋体" w:hAnsi="宋体"/>
          <w:kern w:val="0"/>
          <w:sz w:val="18"/>
          <w:szCs w:val="18"/>
        </w:rPr>
        <w:t>[</w:t>
      </w:r>
      <w:r>
        <w:rPr>
          <w:rFonts w:ascii="宋体" w:hAnsi="宋体" w:hint="eastAsia"/>
          <w:kern w:val="0"/>
          <w:sz w:val="18"/>
          <w:szCs w:val="18"/>
        </w:rPr>
        <w:t>日</w:t>
      </w:r>
      <w:r w:rsidRPr="00207C09">
        <w:rPr>
          <w:rFonts w:ascii="宋体" w:hAnsi="宋体"/>
          <w:kern w:val="0"/>
          <w:sz w:val="18"/>
          <w:szCs w:val="18"/>
        </w:rPr>
        <w:t>]</w:t>
      </w:r>
      <w:r w:rsidRPr="005C2258">
        <w:rPr>
          <w:rFonts w:ascii="宋体" w:hAnsi="宋体" w:hint="eastAsia"/>
          <w:kern w:val="0"/>
          <w:sz w:val="18"/>
          <w:szCs w:val="18"/>
        </w:rPr>
        <w:t>冈村繁</w:t>
      </w:r>
      <w:r>
        <w:rPr>
          <w:rFonts w:ascii="宋体" w:hAnsi="宋体" w:hint="eastAsia"/>
          <w:kern w:val="0"/>
          <w:sz w:val="18"/>
          <w:szCs w:val="18"/>
        </w:rPr>
        <w:t>;</w:t>
      </w:r>
      <w:r w:rsidRPr="005C2258">
        <w:rPr>
          <w:rFonts w:ascii="宋体" w:hAnsi="宋体" w:hint="eastAsia"/>
          <w:kern w:val="0"/>
          <w:sz w:val="18"/>
          <w:szCs w:val="18"/>
        </w:rPr>
        <w:t>《历代名画记译注》</w:t>
      </w:r>
      <w:r>
        <w:rPr>
          <w:rFonts w:ascii="宋体" w:hAnsi="宋体" w:hint="eastAsia"/>
          <w:kern w:val="0"/>
          <w:sz w:val="18"/>
          <w:szCs w:val="18"/>
        </w:rPr>
        <w:t>，</w:t>
      </w:r>
      <w:r w:rsidRPr="005C2258">
        <w:rPr>
          <w:rFonts w:ascii="宋体" w:hAnsi="宋体" w:hint="eastAsia"/>
          <w:kern w:val="0"/>
          <w:sz w:val="18"/>
          <w:szCs w:val="18"/>
        </w:rPr>
        <w:t>上海古籍出版社</w:t>
      </w:r>
      <w:r>
        <w:rPr>
          <w:rFonts w:ascii="宋体" w:hAnsi="宋体" w:hint="eastAsia"/>
          <w:kern w:val="0"/>
          <w:sz w:val="18"/>
          <w:szCs w:val="18"/>
        </w:rPr>
        <w:t>，</w:t>
      </w:r>
      <w:r w:rsidRPr="005C2258">
        <w:rPr>
          <w:rFonts w:ascii="宋体" w:hAnsi="宋体" w:hint="eastAsia"/>
          <w:kern w:val="0"/>
          <w:sz w:val="18"/>
          <w:szCs w:val="18"/>
        </w:rPr>
        <w:t>2002</w:t>
      </w:r>
      <w:r>
        <w:rPr>
          <w:rFonts w:ascii="宋体" w:hAnsi="宋体" w:hint="eastAsia"/>
          <w:kern w:val="0"/>
          <w:sz w:val="18"/>
          <w:szCs w:val="18"/>
        </w:rPr>
        <w:t>年。</w:t>
      </w:r>
    </w:p>
    <w:p w:rsidR="0016244D" w:rsidRDefault="0016244D" w:rsidP="0016244D">
      <w:pPr>
        <w:rPr>
          <w:rFonts w:ascii="宋体" w:hAnsi="宋体"/>
          <w:kern w:val="0"/>
          <w:sz w:val="18"/>
          <w:szCs w:val="18"/>
        </w:rPr>
      </w:pPr>
      <w:r>
        <w:rPr>
          <w:rFonts w:ascii="宋体" w:hAnsi="宋体" w:hint="eastAsia"/>
          <w:kern w:val="0"/>
          <w:sz w:val="18"/>
          <w:szCs w:val="18"/>
        </w:rPr>
        <w:t>5.</w:t>
      </w:r>
      <w:r w:rsidRPr="00953EC3">
        <w:rPr>
          <w:rFonts w:ascii="宋体" w:hAnsi="宋体" w:hint="eastAsia"/>
          <w:kern w:val="0"/>
          <w:sz w:val="18"/>
          <w:szCs w:val="18"/>
        </w:rPr>
        <w:t xml:space="preserve"> </w:t>
      </w:r>
      <w:r>
        <w:rPr>
          <w:rFonts w:ascii="宋体" w:hAnsi="宋体" w:hint="eastAsia"/>
          <w:kern w:val="0"/>
          <w:sz w:val="18"/>
          <w:szCs w:val="18"/>
        </w:rPr>
        <w:t>邵碧瑛：《从出土漆画、帛画看“绘事后素”》</w:t>
      </w:r>
      <w:r>
        <w:rPr>
          <w:rFonts w:ascii="宋体" w:hAnsi="宋体" w:hint="eastAsia"/>
          <w:sz w:val="18"/>
          <w:szCs w:val="18"/>
        </w:rPr>
        <w:t>，《</w:t>
      </w:r>
      <w:r>
        <w:rPr>
          <w:rFonts w:ascii="宋体" w:hAnsi="宋体" w:hint="eastAsia"/>
          <w:kern w:val="0"/>
          <w:sz w:val="18"/>
          <w:szCs w:val="18"/>
        </w:rPr>
        <w:t>江西社会科学》，2007年第4期。</w:t>
      </w:r>
    </w:p>
    <w:p w:rsidR="0016244D" w:rsidRDefault="0016244D" w:rsidP="0016244D">
      <w:pPr>
        <w:rPr>
          <w:rFonts w:ascii="宋体" w:hAnsi="宋体"/>
          <w:kern w:val="0"/>
          <w:sz w:val="18"/>
          <w:szCs w:val="18"/>
        </w:rPr>
      </w:pPr>
      <w:r>
        <w:rPr>
          <w:rFonts w:ascii="宋体" w:hAnsi="宋体" w:hint="eastAsia"/>
          <w:kern w:val="0"/>
          <w:sz w:val="18"/>
          <w:szCs w:val="18"/>
        </w:rPr>
        <w:t>6.</w:t>
      </w:r>
      <w:r w:rsidRPr="00A60F93">
        <w:rPr>
          <w:rFonts w:ascii="宋体" w:hAnsi="宋体" w:hint="eastAsia"/>
          <w:kern w:val="0"/>
          <w:sz w:val="18"/>
          <w:szCs w:val="18"/>
        </w:rPr>
        <w:t xml:space="preserve"> </w:t>
      </w:r>
      <w:r>
        <w:rPr>
          <w:rFonts w:ascii="宋体" w:hAnsi="宋体" w:hint="eastAsia"/>
          <w:kern w:val="0"/>
          <w:sz w:val="18"/>
          <w:szCs w:val="18"/>
        </w:rPr>
        <w:t>郭外岑：《中国文艺本体结构论》</w:t>
      </w:r>
      <w:r>
        <w:rPr>
          <w:rFonts w:ascii="宋体" w:hAnsi="宋体" w:hint="eastAsia"/>
          <w:sz w:val="18"/>
          <w:szCs w:val="18"/>
        </w:rPr>
        <w:t>，《</w:t>
      </w:r>
      <w:r>
        <w:rPr>
          <w:rFonts w:ascii="宋体" w:hAnsi="宋体" w:hint="eastAsia"/>
          <w:kern w:val="0"/>
          <w:sz w:val="18"/>
          <w:szCs w:val="18"/>
        </w:rPr>
        <w:t>文艺研究》，1990年第6期。</w:t>
      </w:r>
    </w:p>
    <w:p w:rsidR="0016244D" w:rsidRDefault="0016244D" w:rsidP="0016244D">
      <w:pPr>
        <w:rPr>
          <w:rFonts w:ascii="宋体" w:hAnsi="宋体" w:hint="eastAsia"/>
          <w:kern w:val="0"/>
          <w:sz w:val="18"/>
          <w:szCs w:val="18"/>
        </w:rPr>
      </w:pPr>
      <w:r>
        <w:rPr>
          <w:rFonts w:ascii="宋体" w:hAnsi="宋体" w:hint="eastAsia"/>
          <w:kern w:val="0"/>
          <w:sz w:val="18"/>
          <w:szCs w:val="18"/>
        </w:rPr>
        <w:t>7.</w:t>
      </w:r>
      <w:r w:rsidRPr="003B2EBC">
        <w:rPr>
          <w:rFonts w:ascii="宋体" w:hAnsi="宋体" w:hint="eastAsia"/>
          <w:kern w:val="0"/>
          <w:sz w:val="18"/>
          <w:szCs w:val="18"/>
        </w:rPr>
        <w:t xml:space="preserve"> </w:t>
      </w:r>
      <w:r>
        <w:rPr>
          <w:rFonts w:ascii="宋体" w:hAnsi="宋体" w:hint="eastAsia"/>
          <w:kern w:val="0"/>
          <w:sz w:val="18"/>
          <w:szCs w:val="18"/>
        </w:rPr>
        <w:t>葛晓音：《山水方滋，庄老未退》</w:t>
      </w:r>
      <w:r>
        <w:rPr>
          <w:rFonts w:ascii="宋体" w:hAnsi="宋体" w:hint="eastAsia"/>
          <w:sz w:val="18"/>
          <w:szCs w:val="18"/>
        </w:rPr>
        <w:t>，《</w:t>
      </w:r>
      <w:r>
        <w:rPr>
          <w:rFonts w:ascii="宋体" w:hAnsi="宋体" w:hint="eastAsia"/>
          <w:kern w:val="0"/>
          <w:sz w:val="18"/>
          <w:szCs w:val="18"/>
        </w:rPr>
        <w:t>学术月刊》，1985年第2期。</w:t>
      </w:r>
    </w:p>
    <w:p w:rsidR="00F733C0" w:rsidRPr="0016244D" w:rsidRDefault="00F733C0"/>
    <w:sectPr w:rsidR="00F733C0" w:rsidRPr="0016244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33C0" w:rsidRDefault="00F733C0" w:rsidP="0016244D">
      <w:r>
        <w:separator/>
      </w:r>
    </w:p>
  </w:endnote>
  <w:endnote w:type="continuationSeparator" w:id="1">
    <w:p w:rsidR="00F733C0" w:rsidRDefault="00F733C0" w:rsidP="001624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18030">
    <w:altName w:val="Arial Unicode MS"/>
    <w:charset w:val="86"/>
    <w:family w:val="modern"/>
    <w:pitch w:val="fixed"/>
    <w:sig w:usb0="00000000" w:usb1="880F3C78" w:usb2="000A005E"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33C0" w:rsidRDefault="00F733C0" w:rsidP="0016244D">
      <w:r>
        <w:separator/>
      </w:r>
    </w:p>
  </w:footnote>
  <w:footnote w:type="continuationSeparator" w:id="1">
    <w:p w:rsidR="00F733C0" w:rsidRDefault="00F733C0" w:rsidP="0016244D">
      <w:r>
        <w:continuationSeparator/>
      </w:r>
    </w:p>
  </w:footnote>
  <w:footnote w:id="2">
    <w:p w:rsidR="0016244D" w:rsidRPr="00C16AD6" w:rsidRDefault="0016244D" w:rsidP="0016244D">
      <w:pPr>
        <w:pStyle w:val="a5"/>
        <w:rPr>
          <w:rFonts w:ascii="宋体" w:hAnsi="宋体"/>
        </w:rPr>
      </w:pPr>
      <w:r w:rsidRPr="00C16AD6">
        <w:rPr>
          <w:rStyle w:val="a6"/>
          <w:rFonts w:ascii="宋体" w:hAnsi="宋体"/>
        </w:rPr>
        <w:footnoteRef/>
      </w:r>
      <w:r w:rsidRPr="00C16AD6">
        <w:rPr>
          <w:rFonts w:ascii="宋体" w:hAnsi="宋体"/>
        </w:rPr>
        <w:t xml:space="preserve"> </w:t>
      </w:r>
      <w:r>
        <w:rPr>
          <w:rFonts w:ascii="宋体" w:hAnsi="宋体" w:hint="eastAsia"/>
        </w:rPr>
        <w:t xml:space="preserve"> </w:t>
      </w:r>
      <w:r w:rsidRPr="00C16AD6">
        <w:rPr>
          <w:rFonts w:ascii="宋体" w:hAnsi="宋体" w:hint="eastAsia"/>
        </w:rPr>
        <w:t>本文</w:t>
      </w:r>
      <w:r>
        <w:rPr>
          <w:rFonts w:ascii="宋体" w:hAnsi="宋体" w:hint="eastAsia"/>
        </w:rPr>
        <w:t>是</w:t>
      </w:r>
      <w:r w:rsidRPr="00C16AD6">
        <w:rPr>
          <w:rFonts w:ascii="宋体" w:hAnsi="宋体" w:hint="eastAsia"/>
        </w:rPr>
        <w:t>《中国审美文化焦点问题研究》</w:t>
      </w:r>
      <w:r>
        <w:rPr>
          <w:rFonts w:ascii="宋体" w:hAnsi="宋体" w:hint="eastAsia"/>
        </w:rPr>
        <w:t>项目的阶段</w:t>
      </w:r>
      <w:r w:rsidRPr="00C16AD6">
        <w:rPr>
          <w:rFonts w:ascii="宋体" w:hAnsi="宋体" w:hint="eastAsia"/>
        </w:rPr>
        <w:t>成果，</w:t>
      </w:r>
      <w:r>
        <w:rPr>
          <w:rFonts w:ascii="宋体" w:hAnsi="宋体" w:hint="eastAsia"/>
        </w:rPr>
        <w:t>项目</w:t>
      </w:r>
      <w:r w:rsidRPr="00C16AD6">
        <w:rPr>
          <w:rFonts w:ascii="宋体" w:hAnsi="宋体" w:hint="eastAsia"/>
        </w:rPr>
        <w:t>编号：09AbWY063。</w:t>
      </w:r>
    </w:p>
  </w:footnote>
  <w:footnote w:id="3">
    <w:p w:rsidR="0016244D" w:rsidRPr="00C16AD6" w:rsidRDefault="0016244D" w:rsidP="0016244D">
      <w:pPr>
        <w:pStyle w:val="a5"/>
        <w:rPr>
          <w:rFonts w:ascii="宋体" w:hAnsi="宋体"/>
        </w:rPr>
      </w:pPr>
      <w:r w:rsidRPr="00C16AD6">
        <w:rPr>
          <w:rStyle w:val="a6"/>
          <w:rFonts w:ascii="宋体" w:hAnsi="宋体"/>
        </w:rPr>
        <w:footnoteRef/>
      </w:r>
      <w:r w:rsidRPr="00C16AD6">
        <w:rPr>
          <w:rFonts w:ascii="宋体" w:hAnsi="宋体"/>
        </w:rPr>
        <w:t xml:space="preserve"> </w:t>
      </w:r>
      <w:r w:rsidRPr="00C16AD6">
        <w:rPr>
          <w:rFonts w:ascii="宋体" w:hAnsi="宋体" w:hint="eastAsia"/>
        </w:rPr>
        <w:t>《论语·八佾篇第三》，杨伯峻《论语译注》，中华书局，1995年，第25页。</w:t>
      </w:r>
    </w:p>
  </w:footnote>
  <w:footnote w:id="4">
    <w:p w:rsidR="0016244D" w:rsidRPr="00C16AD6" w:rsidRDefault="0016244D" w:rsidP="0016244D">
      <w:pPr>
        <w:pStyle w:val="a5"/>
        <w:rPr>
          <w:rFonts w:ascii="宋体" w:hAnsi="宋体"/>
        </w:rPr>
      </w:pPr>
      <w:r w:rsidRPr="00C16AD6">
        <w:rPr>
          <w:rStyle w:val="a6"/>
          <w:rFonts w:ascii="宋体" w:hAnsi="宋体"/>
        </w:rPr>
        <w:footnoteRef/>
      </w:r>
      <w:r w:rsidRPr="00C16AD6">
        <w:rPr>
          <w:rFonts w:ascii="宋体" w:hAnsi="宋体"/>
        </w:rPr>
        <w:t xml:space="preserve"> </w:t>
      </w:r>
      <w:r w:rsidRPr="00C16AD6">
        <w:rPr>
          <w:rFonts w:ascii="宋体" w:hAnsi="宋体" w:hint="eastAsia"/>
        </w:rPr>
        <w:t>《论语·学而篇第一》，杨伯峻《论语译注》，中华书局，1995年，第9页。</w:t>
      </w:r>
    </w:p>
  </w:footnote>
  <w:footnote w:id="5">
    <w:p w:rsidR="0016244D" w:rsidRPr="00C16AD6" w:rsidRDefault="0016244D" w:rsidP="0016244D">
      <w:pPr>
        <w:pStyle w:val="a5"/>
        <w:rPr>
          <w:rFonts w:ascii="宋体" w:hAnsi="宋体"/>
        </w:rPr>
      </w:pPr>
      <w:r w:rsidRPr="00C16AD6">
        <w:rPr>
          <w:rStyle w:val="a6"/>
          <w:rFonts w:ascii="宋体" w:hAnsi="宋体"/>
        </w:rPr>
        <w:footnoteRef/>
      </w:r>
      <w:r w:rsidRPr="00C16AD6">
        <w:rPr>
          <w:rFonts w:ascii="宋体" w:hAnsi="宋体"/>
        </w:rPr>
        <w:t xml:space="preserve"> </w:t>
      </w:r>
      <w:r w:rsidRPr="00C16AD6">
        <w:rPr>
          <w:rFonts w:ascii="宋体" w:hAnsi="宋体" w:hint="eastAsia"/>
        </w:rPr>
        <w:t>《周礼》卷三十九《考工记》，《汉魏古注十三经》上册，中华书局1998年版，第253、254页。</w:t>
      </w:r>
    </w:p>
  </w:footnote>
  <w:footnote w:id="6">
    <w:p w:rsidR="0016244D" w:rsidRPr="00C16AD6" w:rsidRDefault="0016244D" w:rsidP="0016244D">
      <w:pPr>
        <w:pStyle w:val="a5"/>
        <w:rPr>
          <w:rFonts w:ascii="宋体" w:hAnsi="宋体"/>
        </w:rPr>
      </w:pPr>
      <w:r w:rsidRPr="00C16AD6">
        <w:rPr>
          <w:rStyle w:val="a6"/>
          <w:rFonts w:ascii="宋体" w:hAnsi="宋体"/>
        </w:rPr>
        <w:footnoteRef/>
      </w:r>
      <w:r w:rsidRPr="00C16AD6">
        <w:rPr>
          <w:rFonts w:ascii="宋体" w:hAnsi="宋体" w:hint="eastAsia"/>
        </w:rPr>
        <w:t xml:space="preserve"> </w:t>
      </w:r>
      <w:r>
        <w:rPr>
          <w:rFonts w:ascii="宋体" w:hAnsi="宋体" w:hint="eastAsia"/>
        </w:rPr>
        <w:t xml:space="preserve"> </w:t>
      </w:r>
      <w:r w:rsidRPr="00C16AD6">
        <w:rPr>
          <w:rFonts w:ascii="宋体" w:hAnsi="宋体" w:hint="eastAsia"/>
        </w:rPr>
        <w:t>苏轼：《书吴道子画后》，《三苏全书》第十四册，语文出版社，2001年，地67页。</w:t>
      </w:r>
    </w:p>
  </w:footnote>
  <w:footnote w:id="7">
    <w:p w:rsidR="0016244D" w:rsidRPr="00C16AD6" w:rsidRDefault="0016244D" w:rsidP="0016244D">
      <w:pPr>
        <w:pStyle w:val="a5"/>
        <w:rPr>
          <w:rFonts w:ascii="宋体" w:hAnsi="宋体"/>
        </w:rPr>
      </w:pPr>
      <w:r w:rsidRPr="00C16AD6">
        <w:rPr>
          <w:rStyle w:val="a6"/>
          <w:rFonts w:ascii="宋体" w:hAnsi="宋体"/>
        </w:rPr>
        <w:footnoteRef/>
      </w:r>
      <w:r w:rsidRPr="00C16AD6">
        <w:rPr>
          <w:rFonts w:ascii="宋体" w:hAnsi="宋体"/>
        </w:rPr>
        <w:t xml:space="preserve"> </w:t>
      </w:r>
      <w:r w:rsidRPr="00C16AD6">
        <w:rPr>
          <w:rFonts w:ascii="宋体" w:hAnsi="宋体" w:hint="eastAsia"/>
        </w:rPr>
        <w:t>《庄子·内篇·应帝王》，陈鼓应：《庄子今注今译》上册，中华书局，1983年，第228页。</w:t>
      </w:r>
    </w:p>
  </w:footnote>
  <w:footnote w:id="8">
    <w:p w:rsidR="0016244D" w:rsidRPr="00C16AD6" w:rsidRDefault="0016244D" w:rsidP="0016244D">
      <w:pPr>
        <w:pStyle w:val="a5"/>
        <w:rPr>
          <w:rFonts w:ascii="宋体" w:hAnsi="宋体"/>
        </w:rPr>
      </w:pPr>
      <w:r w:rsidRPr="00C16AD6">
        <w:rPr>
          <w:rStyle w:val="a6"/>
          <w:rFonts w:ascii="宋体" w:hAnsi="宋体"/>
        </w:rPr>
        <w:footnoteRef/>
      </w:r>
      <w:r w:rsidRPr="00C16AD6">
        <w:rPr>
          <w:rFonts w:ascii="宋体" w:hAnsi="宋体"/>
        </w:rPr>
        <w:t xml:space="preserve"> </w:t>
      </w:r>
      <w:r w:rsidRPr="00C16AD6">
        <w:rPr>
          <w:rFonts w:ascii="宋体" w:hAnsi="宋体" w:hint="eastAsia"/>
        </w:rPr>
        <w:t>《庄子·内篇·养生主》，陈鼓应：《庄子今注今译》上册，中华书局，1983年，第96页。</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6244D"/>
    <w:rsid w:val="0016244D"/>
    <w:rsid w:val="00F733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44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6244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6244D"/>
    <w:rPr>
      <w:sz w:val="18"/>
      <w:szCs w:val="18"/>
    </w:rPr>
  </w:style>
  <w:style w:type="paragraph" w:styleId="a4">
    <w:name w:val="footer"/>
    <w:basedOn w:val="a"/>
    <w:link w:val="Char0"/>
    <w:uiPriority w:val="99"/>
    <w:semiHidden/>
    <w:unhideWhenUsed/>
    <w:rsid w:val="0016244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16244D"/>
    <w:rPr>
      <w:sz w:val="18"/>
      <w:szCs w:val="18"/>
    </w:rPr>
  </w:style>
  <w:style w:type="paragraph" w:styleId="a5">
    <w:name w:val="footnote text"/>
    <w:basedOn w:val="a"/>
    <w:link w:val="Char1"/>
    <w:semiHidden/>
    <w:rsid w:val="0016244D"/>
    <w:pPr>
      <w:snapToGrid w:val="0"/>
      <w:jc w:val="left"/>
    </w:pPr>
    <w:rPr>
      <w:sz w:val="18"/>
      <w:szCs w:val="18"/>
    </w:rPr>
  </w:style>
  <w:style w:type="character" w:customStyle="1" w:styleId="Char1">
    <w:name w:val="脚注文本 Char"/>
    <w:basedOn w:val="a0"/>
    <w:link w:val="a5"/>
    <w:semiHidden/>
    <w:rsid w:val="0016244D"/>
    <w:rPr>
      <w:rFonts w:ascii="Times New Roman" w:eastAsia="宋体" w:hAnsi="Times New Roman" w:cs="Times New Roman"/>
      <w:sz w:val="18"/>
      <w:szCs w:val="18"/>
    </w:rPr>
  </w:style>
  <w:style w:type="character" w:styleId="a6">
    <w:name w:val="footnote reference"/>
    <w:semiHidden/>
    <w:rsid w:val="0016244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247</Words>
  <Characters>1413</Characters>
  <Application>Microsoft Office Word</Application>
  <DocSecurity>0</DocSecurity>
  <Lines>11</Lines>
  <Paragraphs>3</Paragraphs>
  <ScaleCrop>false</ScaleCrop>
  <Company/>
  <LinksUpToDate>false</LinksUpToDate>
  <CharactersWithSpaces>1657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lfj</dc:creator>
  <cp:keywords/>
  <dc:description/>
  <cp:lastModifiedBy>lfj</cp:lastModifiedBy>
  <cp:revision>2</cp:revision>
  <dcterms:created xsi:type="dcterms:W3CDTF">2014-05-04T02:31:00Z</dcterms:created>
  <dcterms:modified xsi:type="dcterms:W3CDTF">2014-05-04T02:31:00Z</dcterms:modified>
</cp:coreProperties>
</file>