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7D69" w14:textId="77777777" w:rsidR="000842D2" w:rsidRDefault="000842D2" w:rsidP="000842D2">
      <w:pPr>
        <w:spacing w:line="560" w:lineRule="exact"/>
        <w:rPr>
          <w:rFonts w:ascii="黑体" w:eastAsia="黑体" w:hAnsi="黑体" w:cs="黑体" w:hint="eastAsia"/>
          <w:b/>
          <w:bCs/>
          <w:spacing w:val="-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-5"/>
          <w:sz w:val="32"/>
          <w:szCs w:val="32"/>
          <w:lang w:eastAsia="zh-CN"/>
        </w:rPr>
        <w:t>附件：</w:t>
      </w:r>
    </w:p>
    <w:p w14:paraId="6A860281" w14:textId="77777777" w:rsidR="000842D2" w:rsidRDefault="000842D2" w:rsidP="000842D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pacing w:val="-7"/>
          <w:sz w:val="44"/>
          <w:szCs w:val="44"/>
          <w:lang w:eastAsia="zh-CN"/>
        </w:rPr>
      </w:pPr>
    </w:p>
    <w:p w14:paraId="321AF524" w14:textId="77777777" w:rsidR="000842D2" w:rsidRDefault="000842D2" w:rsidP="000842D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pacing w:val="-7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7"/>
          <w:sz w:val="44"/>
          <w:szCs w:val="44"/>
          <w:lang w:eastAsia="zh-CN"/>
        </w:rPr>
        <w:t>北京市教育科学“十五五”规划</w:t>
      </w:r>
    </w:p>
    <w:p w14:paraId="4F3B3D98" w14:textId="77777777" w:rsidR="000842D2" w:rsidRDefault="000842D2" w:rsidP="000842D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3"/>
          <w:sz w:val="44"/>
          <w:szCs w:val="44"/>
          <w:lang w:eastAsia="zh-CN"/>
        </w:rPr>
        <w:t>2026年度课题指南</w:t>
      </w:r>
    </w:p>
    <w:p w14:paraId="2EB6D00E" w14:textId="77777777" w:rsidR="000842D2" w:rsidRDefault="000842D2" w:rsidP="000842D2">
      <w:pPr>
        <w:spacing w:line="560" w:lineRule="exact"/>
        <w:ind w:firstLine="690"/>
        <w:jc w:val="both"/>
        <w:rPr>
          <w:rFonts w:ascii="Times New Roman" w:eastAsia="仿宋_GB2312" w:hAnsi="Times New Roman" w:cs="Times New Roman"/>
          <w:spacing w:val="20"/>
          <w:sz w:val="32"/>
          <w:szCs w:val="32"/>
          <w:lang w:eastAsia="zh-CN"/>
        </w:rPr>
      </w:pPr>
    </w:p>
    <w:p w14:paraId="365868C7" w14:textId="77777777" w:rsidR="000842D2" w:rsidRDefault="000842D2" w:rsidP="000842D2">
      <w:pPr>
        <w:spacing w:line="560" w:lineRule="exact"/>
        <w:ind w:firstLine="690"/>
        <w:jc w:val="both"/>
        <w:rPr>
          <w:rFonts w:ascii="Times New Roman" w:eastAsia="仿宋_GB2312" w:hAnsi="Times New Roman" w:cs="Times New Roman"/>
          <w:spacing w:val="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20"/>
          <w:sz w:val="32"/>
          <w:szCs w:val="32"/>
          <w:lang w:eastAsia="zh-CN"/>
        </w:rPr>
        <w:t>为学习贯彻党的二十大和二十届历次全会精神，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/>
        </w:rPr>
        <w:t>深入贯彻全国、全市教育大会精神，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牢牢把握</w:t>
      </w:r>
      <w:r>
        <w:rPr>
          <w:rFonts w:ascii="Times New Roman" w:eastAsia="仿宋_GB2312" w:hAnsi="Times New Roman" w:cs="Times New Roman"/>
          <w:spacing w:val="12"/>
          <w:sz w:val="32"/>
          <w:szCs w:val="32"/>
          <w:shd w:val="clear" w:color="auto" w:fill="FFFFFF"/>
          <w:lang w:eastAsia="zh-CN"/>
        </w:rPr>
        <w:t>教育的政治属性、人民属性、战略属性，</w:t>
      </w:r>
      <w:r>
        <w:rPr>
          <w:rFonts w:ascii="Times New Roman" w:eastAsia="仿宋_GB2312" w:hAnsi="Times New Roman" w:cs="Times New Roman"/>
          <w:sz w:val="32"/>
          <w:szCs w:val="32"/>
          <w:lang w:eastAsia="zh-CN" w:bidi="ar"/>
        </w:rPr>
        <w:t>落实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《教育强国建设规划纲要（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2035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年）》部署和北京市贯彻实施方案及三年行动计划要求，以</w:t>
      </w:r>
      <w:proofErr w:type="gramStart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新域新质推动</w:t>
      </w:r>
      <w:proofErr w:type="gramEnd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教育高质量发展</w:t>
      </w:r>
      <w:r>
        <w:rPr>
          <w:rFonts w:ascii="Times New Roman" w:eastAsia="仿宋_GB2312" w:hAnsi="Times New Roman" w:cs="Times New Roman"/>
          <w:bCs/>
          <w:color w:val="auto"/>
          <w:sz w:val="32"/>
          <w:szCs w:val="32"/>
          <w:lang w:eastAsia="zh-CN" w:bidi="ar"/>
        </w:rPr>
        <w:t>，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  <w:lang w:eastAsia="zh-CN"/>
        </w:rPr>
        <w:t>扎实推进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教育强国首善之区</w:t>
      </w:r>
      <w:r>
        <w:rPr>
          <w:rStyle w:val="NormalCharacter"/>
          <w:rFonts w:ascii="Times New Roman" w:eastAsia="仿宋_GB2312" w:hAnsi="Times New Roman" w:cs="Times New Roman"/>
          <w:sz w:val="32"/>
          <w:szCs w:val="32"/>
          <w:lang w:eastAsia="zh-CN"/>
        </w:rPr>
        <w:t>建设，</w:t>
      </w:r>
      <w:r>
        <w:rPr>
          <w:rFonts w:ascii="Times New Roman" w:eastAsia="仿宋_GB2312" w:hAnsi="Times New Roman" w:cs="Times New Roman"/>
          <w:spacing w:val="20"/>
          <w:sz w:val="32"/>
          <w:szCs w:val="32"/>
          <w:lang w:eastAsia="zh-CN"/>
        </w:rPr>
        <w:t>制</w:t>
      </w:r>
      <w:r>
        <w:rPr>
          <w:rFonts w:ascii="Times New Roman" w:eastAsia="仿宋_GB2312" w:hAnsi="Times New Roman" w:cs="Times New Roman"/>
          <w:spacing w:val="1"/>
          <w:sz w:val="32"/>
          <w:szCs w:val="32"/>
          <w:lang w:eastAsia="zh-CN"/>
        </w:rPr>
        <w:t>定本年度规划课题指南。</w:t>
      </w:r>
    </w:p>
    <w:p w14:paraId="78B85CE7" w14:textId="77777777" w:rsidR="000842D2" w:rsidRDefault="000842D2" w:rsidP="000842D2">
      <w:pPr>
        <w:spacing w:line="560" w:lineRule="exact"/>
        <w:ind w:firstLine="69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6"/>
          <w:sz w:val="32"/>
          <w:szCs w:val="32"/>
          <w:lang w:eastAsia="zh-CN"/>
        </w:rPr>
        <w:t>一、重大课题</w:t>
      </w:r>
    </w:p>
    <w:p w14:paraId="53D0F61D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1.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教育强国背景下的首都教育新质态研究</w:t>
      </w:r>
    </w:p>
    <w:p w14:paraId="127E9B77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2.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首都统筹推进教育科技人才一体化发展的战略研究</w:t>
      </w:r>
    </w:p>
    <w:p w14:paraId="1E1EF169" w14:textId="77777777" w:rsidR="000842D2" w:rsidRDefault="000842D2" w:rsidP="000842D2">
      <w:pPr>
        <w:spacing w:line="560" w:lineRule="exact"/>
        <w:ind w:firstLine="690"/>
        <w:jc w:val="both"/>
        <w:rPr>
          <w:rFonts w:ascii="黑体" w:eastAsia="黑体" w:hAnsi="黑体" w:cs="黑体" w:hint="eastAsia"/>
          <w:b/>
          <w:bCs/>
          <w:spacing w:val="6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6"/>
          <w:sz w:val="32"/>
          <w:szCs w:val="32"/>
          <w:lang w:eastAsia="zh-CN"/>
        </w:rPr>
        <w:t>二、</w:t>
      </w:r>
      <w:r>
        <w:rPr>
          <w:rFonts w:ascii="黑体" w:eastAsia="黑体" w:hAnsi="黑体" w:cs="黑体"/>
          <w:b/>
          <w:bCs/>
          <w:spacing w:val="6"/>
          <w:sz w:val="32"/>
          <w:szCs w:val="32"/>
          <w:lang w:eastAsia="zh-CN"/>
        </w:rPr>
        <w:t>优先关注课题</w:t>
      </w:r>
    </w:p>
    <w:p w14:paraId="24200012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1.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北京市中考改革效能评估研究</w:t>
      </w:r>
    </w:p>
    <w:p w14:paraId="7AAF6B7B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2.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首都基础教育</w:t>
      </w:r>
      <w:proofErr w:type="gramStart"/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扩优提质</w:t>
      </w:r>
      <w:proofErr w:type="gramEnd"/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的政策与路径研究</w:t>
      </w:r>
    </w:p>
    <w:p w14:paraId="36BB4FAF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3.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北京市推动托幼一体化实践路径研究</w:t>
      </w:r>
    </w:p>
    <w:p w14:paraId="4AECCC1C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4.</w:t>
      </w:r>
      <w:proofErr w:type="gramStart"/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促进思政课堂</w:t>
      </w:r>
      <w:proofErr w:type="gramEnd"/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和社会课堂有效融合研究</w:t>
      </w:r>
    </w:p>
    <w:p w14:paraId="795F1859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5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首都基础教育新型集团化办学成效评估研究</w:t>
      </w:r>
    </w:p>
    <w:p w14:paraId="503607CA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6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北京市属高校分类卓越发展路径研究</w:t>
      </w:r>
    </w:p>
    <w:p w14:paraId="43D5BB28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7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首都高校促进新质生产力发展的监测指标体系构建研究</w:t>
      </w:r>
    </w:p>
    <w:p w14:paraId="7979C126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8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聚焦</w:t>
      </w:r>
      <w:proofErr w:type="gramStart"/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新域新</w:t>
      </w:r>
      <w:proofErr w:type="gramEnd"/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质的高等教育人才培养模式研究</w:t>
      </w:r>
    </w:p>
    <w:p w14:paraId="4EF3C3EB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lastRenderedPageBreak/>
        <w:t>9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.“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五育融合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”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视域下学科美育的实施路径研究</w:t>
      </w:r>
    </w:p>
    <w:p w14:paraId="78AFE49C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10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推进未成年人思想道德建设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的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实践研究</w:t>
      </w:r>
    </w:p>
    <w:p w14:paraId="0EE23780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1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1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指向创新人才培养的中小学课堂教学变革研究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 xml:space="preserve"> </w:t>
      </w:r>
    </w:p>
    <w:p w14:paraId="1777E2AC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12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多方协同支持中小学科技教育的机制与路径研究</w:t>
      </w:r>
    </w:p>
    <w:p w14:paraId="6D3FAAA9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1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3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基于学生实际获得的教育综合督导评估研究</w:t>
      </w:r>
    </w:p>
    <w:p w14:paraId="3E830EDB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1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4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生成式人工智能对学生认知能力的影响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及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应用模式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研究</w:t>
      </w:r>
    </w:p>
    <w:p w14:paraId="44DDABF8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1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5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新时代教师人工智能素养提升策略研究</w:t>
      </w:r>
    </w:p>
    <w:p w14:paraId="071B1CB8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1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6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人机协同教研的实践模式与效果评估研究</w:t>
      </w:r>
    </w:p>
    <w:p w14:paraId="3629673B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17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人工智能背景下青少年语言文化素养提升的策略与路径研究</w:t>
      </w:r>
    </w:p>
    <w:p w14:paraId="6D6A1899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18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新时期大学生身心健康现状、影响因素及改进策略研究</w:t>
      </w:r>
    </w:p>
    <w:p w14:paraId="1A3EA171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color w:val="auto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 w:hint="eastAsia"/>
          <w:color w:val="auto"/>
          <w:spacing w:val="8"/>
          <w:sz w:val="32"/>
          <w:szCs w:val="32"/>
          <w:lang w:eastAsia="zh-CN" w:bidi="ar"/>
        </w:rPr>
        <w:t>19</w:t>
      </w:r>
      <w:r>
        <w:rPr>
          <w:rFonts w:ascii="Times New Roman" w:eastAsia="仿宋_GB2312" w:hAnsi="Times New Roman" w:cs="Times New Roman"/>
          <w:color w:val="auto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color w:val="auto"/>
          <w:spacing w:val="8"/>
          <w:sz w:val="32"/>
          <w:szCs w:val="32"/>
          <w:lang w:eastAsia="zh-CN" w:bidi="ar"/>
        </w:rPr>
        <w:t>职业本科关键办学能力研究</w:t>
      </w:r>
    </w:p>
    <w:p w14:paraId="6FC42944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2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0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.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北京市社区（村）未来学习中心建设可行性及推进策略研究</w:t>
      </w:r>
    </w:p>
    <w:p w14:paraId="536FFEE7" w14:textId="77777777" w:rsidR="000842D2" w:rsidRDefault="000842D2" w:rsidP="000842D2">
      <w:pPr>
        <w:spacing w:line="560" w:lineRule="exact"/>
        <w:ind w:firstLine="690"/>
        <w:jc w:val="both"/>
        <w:rPr>
          <w:rFonts w:ascii="黑体" w:eastAsia="黑体" w:hAnsi="黑体" w:cs="黑体" w:hint="eastAsia"/>
          <w:b/>
          <w:bCs/>
          <w:spacing w:val="6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2"/>
          <w:szCs w:val="32"/>
          <w:lang w:eastAsia="zh-CN"/>
        </w:rPr>
        <w:t>三、临时专项课题</w:t>
      </w:r>
    </w:p>
    <w:p w14:paraId="0A92BEA9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本年度设置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“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大中小学人工智能通识课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”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专项课题，不设具体指南，申报者需结合首都教育教学实际，选择全市大中小学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（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含职业教育中、高、本</w:t>
      </w:r>
      <w:r>
        <w:rPr>
          <w:rFonts w:ascii="Times New Roman" w:eastAsia="仿宋_GB2312" w:hAnsi="Times New Roman" w:cs="Times New Roman" w:hint="eastAsia"/>
          <w:spacing w:val="8"/>
          <w:sz w:val="32"/>
          <w:szCs w:val="32"/>
          <w:lang w:eastAsia="zh-CN" w:bidi="ar"/>
        </w:rPr>
        <w:t>）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的某个学段，自主设计研究题目，解决不同教育学段、不同教育类型开设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“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人工智能通识课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”</w:t>
      </w: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的目标定位、内容设置和教学方式，为决策者提供政策咨询。鼓励教育科研人员和一线教育工作者申报。本专项参照重点课题进行管理和资助。</w:t>
      </w:r>
    </w:p>
    <w:p w14:paraId="3AA90B99" w14:textId="77777777" w:rsidR="000842D2" w:rsidRDefault="000842D2" w:rsidP="000842D2">
      <w:pPr>
        <w:spacing w:line="560" w:lineRule="exact"/>
        <w:ind w:left="690"/>
        <w:jc w:val="both"/>
        <w:rPr>
          <w:rFonts w:ascii="黑体" w:eastAsia="黑体" w:hAnsi="黑体" w:cs="黑体" w:hint="eastAsia"/>
          <w:b/>
          <w:bCs/>
          <w:spacing w:val="6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6"/>
          <w:sz w:val="32"/>
          <w:szCs w:val="32"/>
          <w:lang w:eastAsia="zh-CN"/>
        </w:rPr>
        <w:lastRenderedPageBreak/>
        <w:t>四、自主</w:t>
      </w:r>
      <w:r>
        <w:rPr>
          <w:rFonts w:ascii="黑体" w:eastAsia="黑体" w:hAnsi="黑体" w:cs="黑体"/>
          <w:b/>
          <w:bCs/>
          <w:spacing w:val="6"/>
          <w:sz w:val="32"/>
          <w:szCs w:val="32"/>
          <w:lang w:eastAsia="zh-CN"/>
        </w:rPr>
        <w:t>选题领域</w:t>
      </w:r>
    </w:p>
    <w:p w14:paraId="022EBAE3" w14:textId="77777777" w:rsidR="000842D2" w:rsidRDefault="000842D2" w:rsidP="000842D2">
      <w:pPr>
        <w:numPr>
          <w:ilvl w:val="255"/>
          <w:numId w:val="0"/>
        </w:numPr>
        <w:spacing w:line="560" w:lineRule="exact"/>
        <w:ind w:firstLineChars="200" w:firstLine="672"/>
        <w:jc w:val="both"/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本年度重点课题、校本研究专项课题、青年专项课题、延续课题、</w:t>
      </w:r>
      <w:proofErr w:type="gramStart"/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一般课题</w:t>
      </w:r>
      <w:proofErr w:type="gramEnd"/>
      <w:r>
        <w:rPr>
          <w:rFonts w:ascii="Times New Roman" w:eastAsia="仿宋_GB2312" w:hAnsi="Times New Roman" w:cs="Times New Roman"/>
          <w:spacing w:val="8"/>
          <w:sz w:val="32"/>
          <w:szCs w:val="32"/>
          <w:lang w:eastAsia="zh-CN" w:bidi="ar"/>
        </w:rPr>
        <w:t>不设具体指南，研究者可自主确定研究题目，鼓励协同研究，鼓励教育基本理论研究与决策咨询研究。</w:t>
      </w:r>
    </w:p>
    <w:p w14:paraId="7FAE8707" w14:textId="77777777" w:rsidR="0091111C" w:rsidRDefault="0091111C">
      <w:pPr>
        <w:rPr>
          <w:rFonts w:hint="eastAsia"/>
          <w:lang w:eastAsia="zh-CN"/>
        </w:rPr>
      </w:pPr>
    </w:p>
    <w:sectPr w:rsidR="0091111C" w:rsidSect="000842D2">
      <w:footerReference w:type="default" r:id="rId6"/>
      <w:pgSz w:w="11770" w:h="16980"/>
      <w:pgMar w:top="1443" w:right="1600" w:bottom="1593" w:left="147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F733" w14:textId="77777777" w:rsidR="00DA35AB" w:rsidRDefault="00DA35AB" w:rsidP="000842D2">
      <w:pPr>
        <w:rPr>
          <w:rFonts w:hint="eastAsia"/>
        </w:rPr>
      </w:pPr>
      <w:r>
        <w:separator/>
      </w:r>
    </w:p>
  </w:endnote>
  <w:endnote w:type="continuationSeparator" w:id="0">
    <w:p w14:paraId="0659C329" w14:textId="77777777" w:rsidR="00DA35AB" w:rsidRDefault="00DA35AB" w:rsidP="000842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42D2" w14:textId="77777777" w:rsidR="000842D2" w:rsidRDefault="000842D2">
    <w:pPr>
      <w:pStyle w:val="af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A211" w14:textId="77777777" w:rsidR="00DA35AB" w:rsidRDefault="00DA35AB" w:rsidP="000842D2">
      <w:pPr>
        <w:rPr>
          <w:rFonts w:hint="eastAsia"/>
        </w:rPr>
      </w:pPr>
      <w:r>
        <w:separator/>
      </w:r>
    </w:p>
  </w:footnote>
  <w:footnote w:type="continuationSeparator" w:id="0">
    <w:p w14:paraId="28E25830" w14:textId="77777777" w:rsidR="00DA35AB" w:rsidRDefault="00DA35AB" w:rsidP="000842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98"/>
    <w:rsid w:val="000842D2"/>
    <w:rsid w:val="007E5998"/>
    <w:rsid w:val="0091111C"/>
    <w:rsid w:val="00AB4EC0"/>
    <w:rsid w:val="00AE07BD"/>
    <w:rsid w:val="00DA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67CD90-BD9C-48C9-AF64-23327B1A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D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E5998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998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998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98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998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99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99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998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998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99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5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998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7E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998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7E5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998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7E5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998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7E5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99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7E5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9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42D2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0842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42D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0842D2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0842D2"/>
  </w:style>
  <w:style w:type="character" w:customStyle="1" w:styleId="af3">
    <w:name w:val="正文文本 字符"/>
    <w:basedOn w:val="a0"/>
    <w:link w:val="af2"/>
    <w:semiHidden/>
    <w:rsid w:val="000842D2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NormalCharacter">
    <w:name w:val="NormalCharacter"/>
    <w:link w:val="UserStyle4"/>
    <w:qFormat/>
    <w:rsid w:val="000842D2"/>
    <w:rPr>
      <w:rFonts w:ascii="Calibri" w:hAnsi="Calibri" w:cs="黑体"/>
    </w:rPr>
  </w:style>
  <w:style w:type="paragraph" w:customStyle="1" w:styleId="UserStyle4">
    <w:name w:val="UserStyle_4"/>
    <w:basedOn w:val="a"/>
    <w:link w:val="NormalCharacter"/>
    <w:qFormat/>
    <w:rsid w:val="000842D2"/>
    <w:pPr>
      <w:spacing w:after="160" w:line="240" w:lineRule="exact"/>
    </w:pPr>
    <w:rPr>
      <w:rFonts w:ascii="Calibri" w:eastAsiaTheme="minorEastAsia" w:hAnsi="Calibri" w:cs="黑体"/>
      <w:snapToGrid/>
      <w:color w:val="auto"/>
      <w:kern w:val="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497</Characters>
  <Application>Microsoft Office Word</Application>
  <DocSecurity>0</DocSecurity>
  <Lines>31</Lines>
  <Paragraphs>26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HE</dc:creator>
  <cp:keywords/>
  <dc:description/>
  <cp:lastModifiedBy>Ran HE</cp:lastModifiedBy>
  <cp:revision>2</cp:revision>
  <dcterms:created xsi:type="dcterms:W3CDTF">2026-02-06T14:21:00Z</dcterms:created>
  <dcterms:modified xsi:type="dcterms:W3CDTF">2026-02-06T14:21:00Z</dcterms:modified>
</cp:coreProperties>
</file>